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3920.0" w:type="dxa"/>
        <w:jc w:val="left"/>
        <w:tblInd w:w="-645.0" w:type="dxa"/>
        <w:tblLayout w:type="fixed"/>
        <w:tblLook w:val="0400"/>
      </w:tblPr>
      <w:tblGrid>
        <w:gridCol w:w="5745"/>
        <w:gridCol w:w="4305"/>
        <w:gridCol w:w="3870"/>
        <w:tblGridChange w:id="0">
          <w:tblGrid>
            <w:gridCol w:w="5745"/>
            <w:gridCol w:w="4305"/>
            <w:gridCol w:w="3870"/>
          </w:tblGrid>
        </w:tblGridChange>
      </w:tblGrid>
      <w:tr>
        <w:trPr>
          <w:cantSplit w:val="0"/>
          <w:trHeight w:val="523.6132812499999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629025" cy="1295400"/>
                  <wp:effectExtent b="0" l="0" r="0" t="0"/>
                  <wp:docPr id="34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5">
            <w:pPr>
              <w:spacing w:after="0" w:before="0" w:lineRule="auto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de preinscripción en línea del Tecnológico de Estudios Superiores de Tianguistenco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.613281249999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before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Tecnológico de Estudios Superiores de Tianguistenco</w:t>
            </w:r>
          </w:p>
        </w:tc>
      </w:tr>
      <w:tr>
        <w:trPr>
          <w:cantSplit w:val="0"/>
          <w:trHeight w:val="523.613281249999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before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Subdirección de Planeación</w:t>
            </w:r>
          </w:p>
          <w:p w:rsidR="00000000" w:rsidDel="00000000" w:rsidP="00000000" w:rsidRDefault="00000000" w:rsidRPr="00000000" w14:paraId="0000000E">
            <w:pPr>
              <w:spacing w:after="0" w:before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Departamento de Control Escolar</w:t>
            </w:r>
          </w:p>
        </w:tc>
      </w:tr>
      <w:tr>
        <w:trPr>
          <w:cantSplit w:val="0"/>
          <w:trHeight w:val="553.613281249999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highlight w:val="white"/>
                  <w:u w:val="single"/>
                  <w:rtl w:val="0"/>
                </w:rPr>
                <w:t xml:space="preserve">http://ce.test.edu.mx/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2024</w:t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770.0" w:type="dxa"/>
        <w:jc w:val="left"/>
        <w:tblInd w:w="-542.0" w:type="dxa"/>
        <w:tblLayout w:type="fixed"/>
        <w:tblLook w:val="0400"/>
      </w:tblPr>
      <w:tblGrid>
        <w:gridCol w:w="6405"/>
        <w:gridCol w:w="7365"/>
        <w:tblGridChange w:id="0">
          <w:tblGrid>
            <w:gridCol w:w="6405"/>
            <w:gridCol w:w="7365"/>
          </w:tblGrid>
        </w:tblGridChange>
      </w:tblGrid>
      <w:tr>
        <w:trPr>
          <w:cantSplit w:val="0"/>
          <w:trHeight w:val="10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sistema web, encargado del registro del proceso de preinscripción para aspirantes a nuevo ingreso al TES Tianguistenco, en los diferentes planes de estudio.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Automatizar el proceso de preinscripción a los egresados de nivel medio superior interesados en ingresar a la Institución, además de garantizar un proceso de preinscripción transparente, inclusivo y sencillo para toda la población.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falta de automatización del proceso de preinscripción y el inicio de la contingencia sanitaria COVID-19, surge la necesidad de crear un sistema web para el registro de preinscripción a nuevo ingreso.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lineRule="auto"/>
              <w:ind w:left="425.19685039370086" w:hanging="141.7322834645671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Guía de pasos de registro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0" w:lineRule="auto"/>
              <w:ind w:left="425.19685039370086" w:hanging="141.7322834645671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Videotutorial para realizar registro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0" w:lineRule="auto"/>
              <w:ind w:left="425.19685039370086" w:hanging="141.7322834645671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Adición de redes sociales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lineRule="auto"/>
              <w:ind w:left="425.19685039370086" w:hanging="141.7322834645671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Diseño institucional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lineRule="auto"/>
              <w:ind w:left="425.19685039370086" w:hanging="141.7322834645671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Validación de folio SIPUES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3239453" cy="1919426"/>
                  <wp:effectExtent b="0" l="0" r="0" t="0"/>
                  <wp:docPr id="33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453" cy="1919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ec6kv8abl8v0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86759029"/>
        <w:tag w:val="goog_rdk_0"/>
      </w:sdtPr>
      <w:sdtContent>
        <w:tbl>
          <w:tblPr>
            <w:tblStyle w:val="Table3"/>
            <w:tblW w:w="13845.0" w:type="dxa"/>
            <w:jc w:val="left"/>
            <w:tblInd w:w="-61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570"/>
            <w:gridCol w:w="1305"/>
            <w:gridCol w:w="4230"/>
            <w:gridCol w:w="4740"/>
            <w:tblGridChange w:id="0">
              <w:tblGrid>
                <w:gridCol w:w="3570"/>
                <w:gridCol w:w="1305"/>
                <w:gridCol w:w="4230"/>
                <w:gridCol w:w="474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1. Calidad de la información (0 a 4)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página de preinscripción en línea está disponible en todo momento y puede ser consultada desde cualquier dispositivo con acceso a internet, lo que facilita el trámite para todos los usuarios.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91678" cy="1180498"/>
                      <wp:effectExtent b="0" l="0" r="0" t="0"/>
                      <wp:docPr id="33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1678" cy="11804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generada de manera institucional y está respaldada por los avisos de privacidad y los lineamientos oficiales, garantizando su autenticidad y seguridad.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201103" cy="1384052"/>
                      <wp:effectExtent b="0" l="0" r="0" t="0"/>
                      <wp:docPr id="33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103" cy="13840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presenta en un lenguaje claro y sencillo, acompañada de infografías, videos y guías paso a paso, permitiendo que los usuarios comprendan fácilmente el proceso.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01203" cy="1272288"/>
                      <wp:effectExtent b="0" l="0" r="0" t="0"/>
                      <wp:docPr id="341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1203" cy="12722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Los datos y fechas relevantes se actualizan conforme a los periodos establecidos, permitiendo a los usuarios contar con información vigente para realizar su trámite en tiempo y forma.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76550" cy="2413000"/>
                      <wp:effectExtent b="0" l="0" r="0" t="0"/>
                      <wp:docPr id="34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6550" cy="241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58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publicada corresponde fielmente a los lineamientos institucionales, sin contener datos erróneos o engañosos, lo que garantiza su veracidad.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401128" cy="1582068"/>
                      <wp:effectExtent b="0" l="0" r="0" t="0"/>
                      <wp:docPr id="35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128" cy="158206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5E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en los distintos apartados de la página mantiene coherencia y uniformidad, evitando contradicciones y facilitando el seguimiento lógico del proceso.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76550" cy="2336800"/>
                      <wp:effectExtent b="0" l="0" r="0" t="0"/>
                      <wp:docPr id="34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6550" cy="2336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Los usuarios pueden constatar la autenticidad de la información consultando los documentos oficiales descargables y los avisos institucionales disponibles en la página.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proporciona toda la información necesaria para llevar a cabo el proceso de preinscripción, incluyendo convocatorias, guías, preguntas frecuentes y medios de contacto, sin dejar información incompleta.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39278" cy="1991536"/>
                      <wp:effectExtent b="0" l="0" r="0" t="0"/>
                      <wp:docPr id="33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39278" cy="199153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revisa y actualiza periódicamente para reflejar los cambios en fechas, procedimientos o documentos oficiales, asegurando que el usuario consulte de forma anual los datos vigentes.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estadística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486853" cy="1581758"/>
                      <wp:effectExtent b="0" l="0" r="0" t="0"/>
                      <wp:docPr id="34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853" cy="1581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62275" cy="847725"/>
                      <wp:effectExtent b="0" l="0" r="0" t="0"/>
                      <wp:docPr id="33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2275" cy="847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91.8359375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Monitorea el interés y la demanda de información, así como para evaluar el alcance y la efectividad de la difusión.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43480" cy="1299552"/>
                      <wp:effectExtent b="0" l="0" r="0" t="0"/>
                      <wp:docPr id="33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3480" cy="12995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340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677353" cy="1290866"/>
                      <wp:effectExtent b="0" l="0" r="0" t="0"/>
                      <wp:docPr id="34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7353" cy="12908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171.8359375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Les permite  realizar adecuaciones al micrositio para adaptarse a las necesidades de los usuarios.</w:t>
                </w:r>
              </w:p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58403" cy="1574085"/>
                      <wp:effectExtent b="0" l="0" r="0" t="0"/>
                      <wp:docPr id="33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8403" cy="1574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Proceso de automatización en el registro, seguimiento y control de trámites de preinscripción.</w:t>
                </w:r>
              </w:p>
              <w:p w:rsidR="00000000" w:rsidDel="00000000" w:rsidP="00000000" w:rsidRDefault="00000000" w:rsidRPr="00000000" w14:paraId="00000099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971925" cy="546100"/>
                      <wp:effectExtent b="0" l="0" r="0" t="0"/>
                      <wp:docPr id="34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71925" cy="546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redes sociales, radio y trípticos.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ind w:left="141.7322834645671" w:firstLine="0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591628" cy="1452499"/>
                      <wp:effectExtent b="0" l="0" r="0" t="0"/>
                      <wp:docPr id="335" name="image1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jp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1628" cy="14524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01203" cy="1362929"/>
                      <wp:effectExtent b="0" l="0" r="0" t="0"/>
                      <wp:docPr id="340" name="image10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jp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1203" cy="13629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4">
      <w:pPr>
        <w:spacing w:after="240" w:line="276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Arial" w:cs="Arial" w:eastAsia="Arial" w:hAnsi="Arial"/>
        </w:rPr>
      </w:pPr>
      <w:bookmarkStart w:colFirst="0" w:colLast="0" w:name="_heading=h.1fob9te" w:id="4"/>
      <w:bookmarkEnd w:id="4"/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4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1" l="27472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-1065844</wp:posOffset>
          </wp:positionH>
          <wp:positionV relativeFrom="paragraph">
            <wp:posOffset>-180337</wp:posOffset>
          </wp:positionV>
          <wp:extent cx="10048875" cy="7768272"/>
          <wp:effectExtent b="0" l="0" r="0" t="0"/>
          <wp:wrapNone/>
          <wp:docPr descr="Imagen que contiene Gráfico de superficie&#10;&#10;Descripción generada automáticamente" id="348" name="image8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48875" cy="776827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6"/>
      <w:numFmt w:val="bullet"/>
      <w:lvlText w:val="-"/>
      <w:lvlJc w:val="left"/>
      <w:pPr>
        <w:ind w:left="-34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372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09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81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253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25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97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469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5412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2.png"/><Relationship Id="rId21" Type="http://schemas.openxmlformats.org/officeDocument/2006/relationships/image" Target="media/image3.png"/><Relationship Id="rId24" Type="http://schemas.openxmlformats.org/officeDocument/2006/relationships/image" Target="media/image10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7.png"/><Relationship Id="rId8" Type="http://schemas.openxmlformats.org/officeDocument/2006/relationships/hyperlink" Target="http://ce.test.edu.mx/" TargetMode="External"/><Relationship Id="rId11" Type="http://schemas.openxmlformats.org/officeDocument/2006/relationships/image" Target="media/image13.png"/><Relationship Id="rId10" Type="http://schemas.openxmlformats.org/officeDocument/2006/relationships/image" Target="media/image14.png"/><Relationship Id="rId13" Type="http://schemas.openxmlformats.org/officeDocument/2006/relationships/image" Target="media/image9.png"/><Relationship Id="rId12" Type="http://schemas.openxmlformats.org/officeDocument/2006/relationships/image" Target="media/image19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9" Type="http://schemas.openxmlformats.org/officeDocument/2006/relationships/image" Target="media/image5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F6F/nZJB2m9waOn7XL1zsgaDsQ==">CgMxLjAaHwoBMBIaChgICVIUChJ0YWJsZS5qMDB4b240cnAyMm4yCWguMzBqMHpsbDIOaC5lYzZrdjhhYmw4djAyDmgueTJmZG5ib2Z0aDI5Mg5oLnV5ZTAzenIwbmNtdTIJaC4xZm9iOXRlOAByITEtRjhBSFlNamhQRWt0S1RvSE52TnZlVHZSQkJMdGJ4Tg==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